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38" w:tblpY="3174"/>
        <w:tblOverlap w:val="never"/>
        <w:tblW w:w="144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2670"/>
        <w:gridCol w:w="1890"/>
        <w:gridCol w:w="2010"/>
        <w:gridCol w:w="1505"/>
        <w:gridCol w:w="1171"/>
        <w:gridCol w:w="943"/>
        <w:gridCol w:w="2230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报名方式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资助学生数（人）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经费预算（万元）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活动组织方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红色之旅：爱国主义教育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中旬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易班小程序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学生处助学中心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丰羽计划：毕业生就业帮扶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年1月-4月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另行通知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学生处就业创业科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励志成长：师范生教师技能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中旬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易班小程序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微习惯养成训练营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2020年12月-1月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易班小程序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学生勤工助学服务中心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兴趣拓展训练营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2020年12月-1月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易班小程序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学生处助学中心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部分课程安排在下学期进行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户外素质拓展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2020年12月20日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易班小程序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学生处助学中心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成长训练营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易班小程序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地理与旅游学院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部分课程安排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在下学期进行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8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15"/>
              </w:tabs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7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1850人次，预算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31万元。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惠州学院2020年“添翼工程”能力提升计划具体安排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7173"/>
    <w:rsid w:val="3EE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2020-12-02T01:38:00Z</dcterms:created>
  <dc:creator>曹庆华</dc:creator>
  <cp:lastModifiedBy>曹庆华</cp:lastModifiedBy>
  <dcterms:modified xsi:type="dcterms:W3CDTF">2020-12-02T01:40:01Z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